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AD1651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spacing w:lineRule="auto" w:line="240" w:after="0"/>
      </w:pPr>
    </w:p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78" w:type="dxa"/>
          </w:tcPr>
          <w:p>
            <w:pPr>
              <w:jc w:val="center"/>
              <w:ind w:right="3415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spacing w:lineRule="auto" w:line="240" w:after="0"/>
        <w:ind w:right="3415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1"/>
        </w:rPr>
        <w:t>Republika Hrvatska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GRADSKI URED ZA PROSTORNO UREĐENJE, IZGRADNJU GRADA, GRADITELJSTVO, KOMUNALNE POSLOVE I PROMET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Odjel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Središnji odsjek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>Trg Stjepana Radića 1, Zagreb</w:t>
      </w:r>
    </w:p>
    <w:p>
      <w:pPr>
        <w:spacing w:lineRule="auto" w:line="240" w:after="0"/>
        <w:ind w:right="5386"/>
        <w:rPr>
          <w:rFonts w:ascii="Times New Roman" w:hAnsi="Times New Roman"/>
        </w:rPr>
      </w:pP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Klasa: UP/I 361-03/2014-001/103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Urbroj: 251-13-22/116-2014-5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Zagreb, 16.09.2014.</w:t>
      </w:r>
    </w:p>
    <w:p>
      <w:pPr>
        <w:jc w:val="both"/>
        <w:spacing w:lineRule="auto" w:line="240" w:after="0"/>
        <w:ind w:firstLine="720" w:left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Gradski ured za prostorno uređenje, izgradnju Grada, graditeljstvo, komunalne poslove i promet, Odjel za graditeljstvo, Središnji odsjek za graditeljstvo, u predmetu izdavanja građevinske dozvole, po zahtjevu trgovačkog društva „Vodoopskrba i odvodnja“ d.o.o. Folnegovićeva 1, Zagreb, zastupana po trgovačkom društvu „Dippold &amp; Gerold Hidroprojekt 91“ d.o.o. iz Zagreba, Desprimska 8, temeljem odredbi članka 115. čl.116., čl. 117., čl.118 i čl. 119. Zakona o gradnji (Narodne Novine br. 153/13),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P O Z I V A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vlasnike, posjednike i nositelje drugih stvarnih prava na nekretninama koje neposredno graniče sa k.č.br 4967 k.č.br. Resnik (Slavonska avenija), i Grad Zagreb, koje neposredno graniče s planiranim zahvatom u prostoru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IZGRADNJU MJERNOG REGULACIJKOG OKNA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spoju magistralnih cjevovoda vodospremnika  VS „Oporovec“ i VS „Cerje“ kod Čulinečke ceste u Zagrebu, u dijelu zelenog pojasa  na k.č.br. 4967 k.o. Resnik ( ispred k.č.br. 4181/1 k.o. Resnik, u Zagrebu,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za koji se u ovome Uredu vodi postupak izdavanja građevinske dozvole, da izvrše uvid u glavni projekt za ishođenje građevinske dozvole oznake Z.O.P. DGH91 od ožujka 2014.god. izrađen po „Dippold &amp; Gerold Hidroprojekt 91“ d.o.o. iz Zagreba, Desprimska 8, a glavni projektant Davor Štrbenac dipl.ing.građ., te se osobno ili putem punomoćnika, očituju na predloženi zahvat u prostoru, dana 23.09.2014god. (srijeda) u 10 sati, soba 119, 1.kat - Gradsko poglavarstvo grada Zagreba, Trg Stjepana Radića 1.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Osobe koje se odazovu pozivu dužne su donijeti ispravu (izvadak iz zemljišne knjige, ugovor na temelju koje su stekle stvarno pravo ili posjedovni list), kojim dokazuju da imaju svojstvo stranke u postupku.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Ukoliko se pozvane osobe ne odazovu ovom pozivu a izostanak ne opravdaju, postupak će se nastaviti u skladu s pravilima postupka i materijalnom propisu.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>Oglasna ploča (8 dana)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Mrežne stranice Grada Zagreba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Na građevnoj čestici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>Pismohrana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Upravni savjetnik za graditeljstvo</w:t>
      </w:r>
    </w:p>
    <w:p>
      <w:pPr>
        <w:jc w:val="both"/>
        <w:spacing w:lineRule="auto" w:line="240" w:after="0"/>
        <w:ind w:firstLine="708" w:left="4248"/>
        <w:rPr>
          <w:rFonts w:ascii="Times New Roman" w:hAnsi="Times New Roman"/>
        </w:rPr>
      </w:pPr>
      <w:r>
        <w:rPr>
          <w:rFonts w:ascii="Times New Roman" w:hAnsi="Times New Roman"/>
        </w:rPr>
        <w:t>Božica Smolčić dipl.ing.građ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center"/>
        <w:spacing w:lineRule="auto" w:line="240" w:after="0"/>
        <w:ind w:left="4536"/>
        <w:rPr>
          <w:rFonts w:ascii="Times New Roman" w:hAnsi="Times New Roman"/>
        </w:rPr>
      </w:pPr>
    </w:p>
    <w:sectPr>
      <w:type w:val="nextPage"/>
      <w:pgSz w:w="11906" w:h="16838"/>
      <w:pgMar w:left="1418" w:right="1418" w:top="567" w:bottom="1418" w:header="709" w:footer="709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76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/>
  </w:style>
  <w:style w:type="paragraph" w:styleId="P1">
    <w:name w:val="Balloon Text"/>
    <w:basedOn w:val="P0"/>
    <w:link w:val="C3"/>
    <w:semiHidden w:val="1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semiHidden w:val="1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pPr>
      <w:spacing w:lineRule="auto" w:line="240" w:after="0"/>
    </w:pPr>
    <w:rPr>
      <w:rFonts w:ascii="Times New Roman" w:hAnsi="Times New Roman"/>
      <w:sz w:val="20"/>
    </w:rPr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